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CA" w:rsidRDefault="004841CA" w:rsidP="004841CA">
      <w:pPr>
        <w:jc w:val="center"/>
        <w:rPr>
          <w:sz w:val="22"/>
          <w:szCs w:val="22"/>
          <w:lang w:val="es-AR"/>
        </w:rPr>
      </w:pPr>
      <w:bookmarkStart w:id="0" w:name="_GoBack"/>
      <w:bookmarkEnd w:id="0"/>
    </w:p>
    <w:p w:rsidR="004841CA" w:rsidRPr="0097726D" w:rsidRDefault="004841CA" w:rsidP="004841CA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AR"/>
        </w:rPr>
      </w:pPr>
      <w:r w:rsidRPr="0097726D">
        <w:rPr>
          <w:rFonts w:asciiTheme="minorHAnsi" w:hAnsiTheme="minorHAnsi" w:cstheme="minorHAnsi"/>
          <w:b/>
          <w:sz w:val="28"/>
          <w:szCs w:val="28"/>
          <w:u w:val="single"/>
          <w:lang w:val="es-AR"/>
        </w:rPr>
        <w:t>Plan de Continuidad</w:t>
      </w:r>
    </w:p>
    <w:p w:rsidR="004841CA" w:rsidRDefault="004841CA" w:rsidP="004841CA">
      <w:pPr>
        <w:rPr>
          <w:b/>
          <w:sz w:val="28"/>
          <w:szCs w:val="28"/>
          <w:u w:val="single"/>
          <w:lang w:val="es-AR"/>
        </w:rPr>
      </w:pPr>
    </w:p>
    <w:p w:rsidR="004841CA" w:rsidRPr="004841CA" w:rsidRDefault="004841CA" w:rsidP="004841CA">
      <w:pPr>
        <w:rPr>
          <w:rFonts w:ascii="Calibri" w:hAnsi="Calibri" w:cs="Calibri"/>
          <w:b/>
          <w:bCs/>
          <w:u w:val="single"/>
        </w:rPr>
      </w:pPr>
      <w:r w:rsidRPr="004841CA">
        <w:rPr>
          <w:rFonts w:ascii="Calibri" w:hAnsi="Calibri" w:cs="Calibri"/>
          <w:b/>
          <w:bCs/>
          <w:u w:val="single"/>
        </w:rPr>
        <w:t>Objetivos:</w:t>
      </w:r>
    </w:p>
    <w:p w:rsidR="004841CA" w:rsidRPr="004841CA" w:rsidRDefault="004841CA" w:rsidP="004841C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841CA" w:rsidRDefault="004841CA" w:rsidP="004841CA">
      <w:pPr>
        <w:numPr>
          <w:ilvl w:val="0"/>
          <w:numId w:val="1"/>
        </w:numPr>
        <w:jc w:val="both"/>
        <w:rPr>
          <w:rFonts w:ascii="Calibri" w:hAnsi="Calibri" w:cs="Calibri"/>
          <w:bCs/>
          <w:sz w:val="20"/>
          <w:szCs w:val="20"/>
        </w:rPr>
      </w:pPr>
      <w:r w:rsidRPr="004841CA">
        <w:rPr>
          <w:rFonts w:ascii="Calibri" w:hAnsi="Calibri" w:cs="Calibri"/>
          <w:bCs/>
          <w:sz w:val="20"/>
          <w:szCs w:val="20"/>
        </w:rPr>
        <w:t>Adquirir hábitos de reflexión que permitan interpretar la realidad y las ideas reflejadas en la bibliografía y las fuentes, relacionando los conocimientos así elaborados.</w:t>
      </w:r>
    </w:p>
    <w:p w:rsidR="004841CA" w:rsidRDefault="004841CA" w:rsidP="003C3E52">
      <w:pPr>
        <w:numPr>
          <w:ilvl w:val="0"/>
          <w:numId w:val="1"/>
        </w:numPr>
        <w:jc w:val="both"/>
        <w:rPr>
          <w:rFonts w:ascii="Calibri" w:hAnsi="Calibri" w:cs="Calibri"/>
          <w:bCs/>
          <w:sz w:val="20"/>
          <w:szCs w:val="20"/>
        </w:rPr>
      </w:pPr>
      <w:r w:rsidRPr="003C3E52">
        <w:rPr>
          <w:rFonts w:ascii="Calibri" w:hAnsi="Calibri" w:cs="Calibri"/>
          <w:bCs/>
          <w:sz w:val="20"/>
          <w:szCs w:val="20"/>
        </w:rPr>
        <w:t>Incorporar prácticas que permitan la aprehensión de ciertas herramientas conceptuales y metodológicas, que faciliten el contacto con las temáticas abordadas, y su posterior proyección en las propias  prácticas pedagógicas.</w:t>
      </w:r>
    </w:p>
    <w:p w:rsidR="004841CA" w:rsidRDefault="004841CA" w:rsidP="003C3E52">
      <w:pPr>
        <w:numPr>
          <w:ilvl w:val="0"/>
          <w:numId w:val="1"/>
        </w:numPr>
        <w:jc w:val="both"/>
        <w:rPr>
          <w:rFonts w:ascii="Calibri" w:hAnsi="Calibri" w:cs="Calibri"/>
          <w:bCs/>
          <w:sz w:val="20"/>
          <w:szCs w:val="20"/>
        </w:rPr>
      </w:pPr>
      <w:r w:rsidRPr="003C3E52">
        <w:rPr>
          <w:rFonts w:ascii="Calibri" w:hAnsi="Calibri" w:cs="Calibri"/>
          <w:bCs/>
          <w:sz w:val="20"/>
          <w:szCs w:val="20"/>
        </w:rPr>
        <w:t>Interpretar de una manera problematizada las formas socio-políticas antiguas, a partir del análisis crítico de las fuentes.</w:t>
      </w:r>
    </w:p>
    <w:p w:rsidR="004841CA" w:rsidRPr="003C3E52" w:rsidRDefault="004841CA" w:rsidP="003C3E52">
      <w:pPr>
        <w:numPr>
          <w:ilvl w:val="0"/>
          <w:numId w:val="1"/>
        </w:numPr>
        <w:jc w:val="both"/>
        <w:rPr>
          <w:rFonts w:ascii="Calibri" w:hAnsi="Calibri" w:cs="Calibri"/>
          <w:bCs/>
          <w:sz w:val="20"/>
          <w:szCs w:val="20"/>
        </w:rPr>
      </w:pPr>
      <w:r w:rsidRPr="003C3E52">
        <w:rPr>
          <w:rFonts w:ascii="Calibri" w:hAnsi="Calibri" w:cs="Calibri"/>
          <w:sz w:val="20"/>
          <w:szCs w:val="20"/>
        </w:rPr>
        <w:t>Valorar una narrativa histórica superadora de análisis simplistas de la realidad que, si bien alejada de los enfoques tradicionales, incorpore el protagonismo de los sujetos a la escena histórica y considere la utilización de una multiplicidad de fuentes para la reconstrucción de los distintos contextos analizados.</w:t>
      </w:r>
    </w:p>
    <w:p w:rsidR="0097726D" w:rsidRDefault="0097726D" w:rsidP="0097726D">
      <w:pPr>
        <w:pStyle w:val="Prrafodelista"/>
        <w:rPr>
          <w:rFonts w:ascii="Calibri" w:hAnsi="Calibri" w:cs="Calibri"/>
          <w:bCs/>
          <w:sz w:val="20"/>
          <w:szCs w:val="20"/>
        </w:rPr>
      </w:pPr>
    </w:p>
    <w:p w:rsidR="0097726D" w:rsidRDefault="0097726D" w:rsidP="0097726D">
      <w:pPr>
        <w:rPr>
          <w:rFonts w:asciiTheme="minorHAnsi" w:eastAsiaTheme="minorHAnsi" w:hAnsiTheme="minorHAnsi" w:cstheme="minorBidi"/>
          <w:sz w:val="20"/>
          <w:szCs w:val="20"/>
          <w:lang w:val="es-AR" w:eastAsia="en-US"/>
        </w:rPr>
      </w:pPr>
      <w:r w:rsidRPr="0097726D">
        <w:rPr>
          <w:rFonts w:ascii="Calibri" w:hAnsi="Calibri" w:cs="Calibri"/>
          <w:b/>
          <w:bCs/>
          <w:u w:val="single"/>
        </w:rPr>
        <w:t>Criterios</w:t>
      </w:r>
      <w:proofErr w:type="gramStart"/>
      <w:r w:rsidRPr="0097726D">
        <w:rPr>
          <w:rFonts w:ascii="Calibri" w:hAnsi="Calibri" w:cs="Calibri"/>
          <w:b/>
          <w:bCs/>
          <w:u w:val="single"/>
        </w:rPr>
        <w:t>:</w:t>
      </w:r>
      <w:r>
        <w:rPr>
          <w:rFonts w:ascii="Calibri" w:hAnsi="Calibri" w:cs="Calibri"/>
          <w:b/>
          <w:bCs/>
          <w:u w:val="single"/>
        </w:rPr>
        <w:t xml:space="preserve">  </w:t>
      </w:r>
      <w:r>
        <w:rPr>
          <w:rFonts w:asciiTheme="minorHAnsi" w:eastAsiaTheme="minorHAnsi" w:hAnsiTheme="minorHAnsi" w:cstheme="minorBidi"/>
          <w:sz w:val="20"/>
          <w:szCs w:val="20"/>
          <w:lang w:val="es-AR" w:eastAsia="en-US"/>
        </w:rPr>
        <w:t>Correcta</w:t>
      </w:r>
      <w:proofErr w:type="gramEnd"/>
      <w:r>
        <w:rPr>
          <w:rFonts w:asciiTheme="minorHAnsi" w:eastAsiaTheme="minorHAnsi" w:hAnsiTheme="minorHAnsi" w:cstheme="minorBidi"/>
          <w:sz w:val="20"/>
          <w:szCs w:val="20"/>
          <w:lang w:val="es-AR" w:eastAsia="en-US"/>
        </w:rPr>
        <w:t xml:space="preserve"> producc</w:t>
      </w:r>
      <w:r w:rsidR="00867936">
        <w:rPr>
          <w:rFonts w:asciiTheme="minorHAnsi" w:eastAsiaTheme="minorHAnsi" w:hAnsiTheme="minorHAnsi" w:cstheme="minorBidi"/>
          <w:sz w:val="20"/>
          <w:szCs w:val="20"/>
          <w:lang w:val="es-AR" w:eastAsia="en-US"/>
        </w:rPr>
        <w:t>ión escrita - Pertinencia argumentativa - Manejo b</w:t>
      </w:r>
      <w:r w:rsidRPr="0097726D">
        <w:rPr>
          <w:rFonts w:asciiTheme="minorHAnsi" w:eastAsiaTheme="minorHAnsi" w:hAnsiTheme="minorHAnsi" w:cstheme="minorBidi"/>
          <w:sz w:val="20"/>
          <w:szCs w:val="20"/>
          <w:lang w:val="es-AR" w:eastAsia="en-US"/>
        </w:rPr>
        <w:t>ibliográfico.</w:t>
      </w:r>
    </w:p>
    <w:p w:rsidR="0097726D" w:rsidRPr="00867936" w:rsidRDefault="0097726D" w:rsidP="0097726D">
      <w:pPr>
        <w:jc w:val="both"/>
        <w:rPr>
          <w:rFonts w:ascii="Calibri" w:eastAsiaTheme="minorHAnsi" w:hAnsi="Calibri" w:cs="Calibri"/>
          <w:b/>
          <w:sz w:val="20"/>
          <w:szCs w:val="20"/>
          <w:u w:val="single"/>
          <w:lang w:val="es-AR" w:eastAsia="en-US"/>
        </w:rPr>
      </w:pPr>
      <w:r w:rsidRPr="0097726D">
        <w:rPr>
          <w:rFonts w:ascii="Calibri" w:eastAsiaTheme="minorHAnsi" w:hAnsi="Calibri" w:cs="Calibri"/>
          <w:b/>
          <w:sz w:val="22"/>
          <w:szCs w:val="22"/>
          <w:u w:val="single"/>
          <w:lang w:val="es-AR" w:eastAsia="en-US"/>
        </w:rPr>
        <w:t xml:space="preserve">Bibliografía: </w:t>
      </w:r>
      <w:r w:rsidRPr="00867936">
        <w:rPr>
          <w:rFonts w:ascii="Calibri" w:hAnsi="Calibri" w:cs="Calibri"/>
          <w:bCs/>
          <w:sz w:val="20"/>
          <w:szCs w:val="20"/>
        </w:rPr>
        <w:t xml:space="preserve">Austin, M- Vidal, N </w:t>
      </w:r>
      <w:r w:rsidRPr="00867936">
        <w:rPr>
          <w:rFonts w:ascii="Calibri" w:hAnsi="Calibri" w:cs="Calibri"/>
          <w:bCs/>
          <w:i/>
          <w:iCs/>
          <w:sz w:val="20"/>
          <w:szCs w:val="20"/>
        </w:rPr>
        <w:t>Economía y Sociedad en la Antigua Grecia</w:t>
      </w:r>
      <w:r w:rsidRPr="00867936">
        <w:rPr>
          <w:rFonts w:ascii="Calibri" w:hAnsi="Calibri" w:cs="Calibri"/>
          <w:bCs/>
          <w:sz w:val="20"/>
          <w:szCs w:val="20"/>
        </w:rPr>
        <w:t xml:space="preserve"> Barcelona, </w:t>
      </w:r>
      <w:proofErr w:type="spellStart"/>
      <w:r w:rsidRPr="00867936">
        <w:rPr>
          <w:rFonts w:ascii="Calibri" w:hAnsi="Calibri" w:cs="Calibri"/>
          <w:bCs/>
          <w:sz w:val="20"/>
          <w:szCs w:val="20"/>
        </w:rPr>
        <w:t>Paidos</w:t>
      </w:r>
      <w:proofErr w:type="spellEnd"/>
      <w:r w:rsidRPr="00867936">
        <w:rPr>
          <w:rFonts w:ascii="Calibri" w:hAnsi="Calibri" w:cs="Calibri"/>
          <w:bCs/>
          <w:sz w:val="20"/>
          <w:szCs w:val="20"/>
        </w:rPr>
        <w:t>, 1986. Capítulo I - se remite, de todos modos por adjunto, el texto completo para poder continuar su lectura en forma autónoma-.</w:t>
      </w:r>
    </w:p>
    <w:p w:rsidR="0097726D" w:rsidRPr="0097726D" w:rsidRDefault="0097726D" w:rsidP="0097726D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Propuesta de Trabajo</w:t>
      </w:r>
    </w:p>
    <w:p w:rsidR="0097726D" w:rsidRDefault="0097726D" w:rsidP="0097726D">
      <w:pPr>
        <w:jc w:val="both"/>
        <w:rPr>
          <w:rFonts w:ascii="Calibri" w:hAnsi="Calibri" w:cs="Calibri"/>
          <w:sz w:val="22"/>
          <w:szCs w:val="22"/>
        </w:rPr>
      </w:pPr>
    </w:p>
    <w:p w:rsidR="0097726D" w:rsidRDefault="0097726D" w:rsidP="0097726D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Reconocer </w:t>
      </w:r>
      <w:r w:rsidR="00867936">
        <w:rPr>
          <w:rFonts w:ascii="Calibri" w:hAnsi="Calibri" w:cs="Calibri"/>
          <w:sz w:val="22"/>
          <w:szCs w:val="22"/>
        </w:rPr>
        <w:t xml:space="preserve">en </w:t>
      </w:r>
      <w:r>
        <w:rPr>
          <w:rFonts w:ascii="Calibri" w:hAnsi="Calibri" w:cs="Calibri"/>
          <w:sz w:val="22"/>
          <w:szCs w:val="22"/>
        </w:rPr>
        <w:t xml:space="preserve">el recorrido historiográfico planteado en el primer punto </w:t>
      </w:r>
      <w:r w:rsidR="00867936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867936" w:rsidRPr="00867936">
        <w:rPr>
          <w:rFonts w:ascii="Calibri" w:hAnsi="Calibri" w:cs="Calibri"/>
          <w:i/>
          <w:sz w:val="22"/>
          <w:szCs w:val="22"/>
        </w:rPr>
        <w:t>La controversia acerca de la economía griega antigua-</w:t>
      </w:r>
      <w:r w:rsidR="00867936">
        <w:rPr>
          <w:rFonts w:ascii="Calibri" w:hAnsi="Calibri" w:cs="Calibri"/>
          <w:i/>
          <w:sz w:val="22"/>
          <w:szCs w:val="22"/>
        </w:rPr>
        <w:t xml:space="preserve"> </w:t>
      </w:r>
      <w:r w:rsidR="00867936" w:rsidRPr="00867936">
        <w:rPr>
          <w:rFonts w:ascii="Calibri" w:hAnsi="Calibri" w:cs="Calibri"/>
          <w:sz w:val="22"/>
          <w:szCs w:val="22"/>
        </w:rPr>
        <w:t>tres etapas principales del mismo, con sus respectivos autores y conceptos teóricos aportados por los mismos.</w:t>
      </w:r>
    </w:p>
    <w:p w:rsidR="00867936" w:rsidRDefault="00867936" w:rsidP="0097726D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Identificar en una de las fuentes citadas en el segundo punto - </w:t>
      </w:r>
      <w:r w:rsidRPr="00867936">
        <w:rPr>
          <w:rFonts w:ascii="Calibri" w:hAnsi="Calibri" w:cs="Calibri"/>
          <w:i/>
          <w:sz w:val="22"/>
          <w:szCs w:val="22"/>
        </w:rPr>
        <w:t>La Economía en Grecia se halla ‘integrada’ en la sociedad-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D90A2D">
        <w:rPr>
          <w:rFonts w:ascii="Calibri" w:hAnsi="Calibri" w:cs="Calibri"/>
          <w:sz w:val="22"/>
          <w:szCs w:val="22"/>
        </w:rPr>
        <w:t>el significado y la aplicación de este</w:t>
      </w:r>
      <w:r w:rsidR="00D90A2D">
        <w:rPr>
          <w:rFonts w:ascii="Calibri" w:hAnsi="Calibri" w:cs="Calibri"/>
          <w:sz w:val="22"/>
          <w:szCs w:val="22"/>
        </w:rPr>
        <w:t xml:space="preserve"> té</w:t>
      </w:r>
      <w:r w:rsidR="00D90A2D" w:rsidRPr="00D90A2D">
        <w:rPr>
          <w:rFonts w:ascii="Calibri" w:hAnsi="Calibri" w:cs="Calibri"/>
          <w:sz w:val="22"/>
          <w:szCs w:val="22"/>
        </w:rPr>
        <w:t>rmino en la sociedad griega</w:t>
      </w:r>
      <w:r w:rsidR="00D90A2D">
        <w:rPr>
          <w:rFonts w:ascii="Calibri" w:hAnsi="Calibri" w:cs="Calibri"/>
          <w:sz w:val="22"/>
          <w:szCs w:val="22"/>
        </w:rPr>
        <w:t>.</w:t>
      </w:r>
    </w:p>
    <w:p w:rsidR="00D90A2D" w:rsidRDefault="00D90A2D" w:rsidP="0097726D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Seleccionar cuatro factores </w:t>
      </w:r>
      <w:r w:rsidRPr="00D90A2D">
        <w:rPr>
          <w:rFonts w:ascii="Calibri" w:hAnsi="Calibri" w:cs="Calibri"/>
          <w:i/>
          <w:sz w:val="22"/>
          <w:szCs w:val="22"/>
        </w:rPr>
        <w:t>‘no económicos’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D90A2D">
        <w:rPr>
          <w:rFonts w:ascii="Calibri" w:hAnsi="Calibri" w:cs="Calibri"/>
          <w:sz w:val="22"/>
          <w:szCs w:val="22"/>
        </w:rPr>
        <w:t>presentes en la sociedad griega, asociados hoy a esta dimensión y comentarlos</w:t>
      </w:r>
      <w:r>
        <w:rPr>
          <w:rFonts w:ascii="Calibri" w:hAnsi="Calibri" w:cs="Calibri"/>
          <w:sz w:val="22"/>
          <w:szCs w:val="22"/>
        </w:rPr>
        <w:t>.</w:t>
      </w:r>
    </w:p>
    <w:p w:rsidR="00D90A2D" w:rsidRDefault="00D90A2D" w:rsidP="0097726D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Mencionar dos fuentes que se hayan referido a la </w:t>
      </w:r>
      <w:r w:rsidRPr="005D16D1">
        <w:rPr>
          <w:rFonts w:ascii="Calibri" w:hAnsi="Calibri" w:cs="Calibri"/>
          <w:i/>
          <w:sz w:val="22"/>
          <w:szCs w:val="22"/>
        </w:rPr>
        <w:t>Esclavitud en Grecia</w:t>
      </w:r>
      <w:r w:rsidR="005D16D1">
        <w:rPr>
          <w:rFonts w:ascii="Calibri" w:hAnsi="Calibri" w:cs="Calibri"/>
          <w:sz w:val="22"/>
          <w:szCs w:val="22"/>
        </w:rPr>
        <w:t xml:space="preserve"> y, a partir de ellas, señalar aspectos relevantes de este concepto en dicha sociedad.</w:t>
      </w:r>
    </w:p>
    <w:p w:rsidR="005D16D1" w:rsidRDefault="005D16D1" w:rsidP="0097726D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Reconocer qué tensiones expresadas por la Historia Social, pueden aplicarse a la sociedad griega y con cuáles no estaría relacionada la misma.</w:t>
      </w:r>
    </w:p>
    <w:p w:rsidR="003C3E52" w:rsidRDefault="005D16D1" w:rsidP="0097726D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Elaborar un esquema conceptual que presente las distintas fuentes que reconstruyen historiográficamente la sociedad griega.</w:t>
      </w:r>
      <w:r w:rsidR="003C3E52">
        <w:rPr>
          <w:rFonts w:ascii="Calibri" w:hAnsi="Calibri" w:cs="Calibri"/>
          <w:sz w:val="22"/>
          <w:szCs w:val="22"/>
        </w:rPr>
        <w:t xml:space="preserve"> </w:t>
      </w:r>
    </w:p>
    <w:p w:rsidR="005D16D1" w:rsidRDefault="003C3E52" w:rsidP="0097726D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Observar la imagen al pie y analizarla en función de lo trabajado en el capítulo.</w:t>
      </w:r>
    </w:p>
    <w:p w:rsidR="003C3E52" w:rsidRPr="00D90A2D" w:rsidRDefault="003C3E52" w:rsidP="003C3E52">
      <w:pPr>
        <w:pStyle w:val="Prrafodelista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val="es-AR" w:eastAsia="es-AR"/>
        </w:rPr>
        <w:drawing>
          <wp:inline distT="0" distB="0" distL="0" distR="0" wp14:anchorId="259D3ABC" wp14:editId="1BE30B40">
            <wp:extent cx="3038475" cy="866775"/>
            <wp:effectExtent l="0" t="0" r="9525" b="9525"/>
            <wp:docPr id="5" name="Imagen 5" descr="Resultado de imagen de imagen de la moneda griega de atenea simbolo de la p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imagen de la moneda griega de atenea simbolo de la pol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CA" w:rsidRPr="00867936" w:rsidRDefault="003C3E52" w:rsidP="003C3E52">
      <w:pPr>
        <w:pStyle w:val="Prrafodelista"/>
        <w:ind w:left="720"/>
        <w:jc w:val="both"/>
        <w:rPr>
          <w:b/>
          <w:sz w:val="28"/>
          <w:szCs w:val="28"/>
          <w:u w:val="single"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inline distT="0" distB="0" distL="0" distR="0" wp14:anchorId="5378F416" wp14:editId="6238D13F">
                <wp:extent cx="304800" cy="304800"/>
                <wp:effectExtent l="0" t="0" r="0" b="0"/>
                <wp:docPr id="2" name="AutoShape 2" descr="Resultado de imagen de imagen de la moneda griega de atenea simbolo de la po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Resultado de imagen de imagen de la moneda griega de atenea simbolo de la poli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fYIWvhAgAADw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inline distT="0" distB="0" distL="0" distR="0" wp14:anchorId="0C1B80A3" wp14:editId="1622B11A">
                <wp:extent cx="304800" cy="304800"/>
                <wp:effectExtent l="0" t="0" r="0" b="0"/>
                <wp:docPr id="4" name="AutoShape 4" descr="Resultado de imagen de imagen de la moneda griega de atenea simbolo de la po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ción: Resultado de imagen de imagen de la moneda griega de atenea simbolo de la poli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JXDxbhAgAADw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3C3E52">
        <w:rPr>
          <w:noProof/>
          <w:lang w:val="es-AR" w:eastAsia="es-AR"/>
        </w:rPr>
        <w:t xml:space="preserve"> </w:t>
      </w:r>
      <w:r>
        <w:rPr>
          <w:noProof/>
          <w:lang w:val="es-AR" w:eastAsia="es-AR"/>
        </w:rPr>
        <mc:AlternateContent>
          <mc:Choice Requires="wps">
            <w:drawing>
              <wp:inline distT="0" distB="0" distL="0" distR="0" wp14:anchorId="4BF0FBA6" wp14:editId="76F2FAE6">
                <wp:extent cx="304800" cy="304800"/>
                <wp:effectExtent l="0" t="0" r="0" b="0"/>
                <wp:docPr id="6" name="AutoShape 6" descr="Resultado de imagen de imagen de la moneda griega de atenea simbolo de la po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ción: Resultado de imagen de imagen de la moneda griega de atenea simbolo de la poli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EtFT3hAgAADw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3C3E52">
        <w:rPr>
          <w:noProof/>
          <w:lang w:val="es-AR" w:eastAsia="es-AR"/>
        </w:rPr>
        <w:t xml:space="preserve"> </w:t>
      </w:r>
      <w:r w:rsidR="00A52861">
        <w:rPr>
          <w:noProof/>
          <w:lang w:val="es-AR" w:eastAsia="es-AR"/>
        </w:rPr>
        <w:t xml:space="preserve">  </w:t>
      </w:r>
    </w:p>
    <w:sectPr w:rsidR="004841CA" w:rsidRPr="0086793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8C" w:rsidRDefault="0021318C" w:rsidP="004841CA">
      <w:r>
        <w:separator/>
      </w:r>
    </w:p>
  </w:endnote>
  <w:endnote w:type="continuationSeparator" w:id="0">
    <w:p w:rsidR="0021318C" w:rsidRDefault="0021318C" w:rsidP="0048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8C" w:rsidRDefault="0021318C" w:rsidP="004841CA">
      <w:r>
        <w:separator/>
      </w:r>
    </w:p>
  </w:footnote>
  <w:footnote w:type="continuationSeparator" w:id="0">
    <w:p w:rsidR="0021318C" w:rsidRDefault="0021318C" w:rsidP="00484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CA" w:rsidRPr="004841CA" w:rsidRDefault="004841CA" w:rsidP="004841CA">
    <w:pPr>
      <w:jc w:val="center"/>
      <w:rPr>
        <w:rFonts w:ascii="Garamond" w:hAnsi="Garamond"/>
        <w:b/>
        <w:i/>
        <w:color w:val="0000FF"/>
        <w:sz w:val="22"/>
        <w:szCs w:val="22"/>
        <w:u w:val="single"/>
      </w:rPr>
    </w:pPr>
  </w:p>
  <w:p w:rsidR="004841CA" w:rsidRPr="004841CA" w:rsidRDefault="004841CA" w:rsidP="004841CA">
    <w:pPr>
      <w:jc w:val="right"/>
      <w:rPr>
        <w:rFonts w:ascii="Garamond" w:hAnsi="Garamond"/>
        <w:b/>
        <w:i/>
        <w:color w:val="0000FF"/>
        <w:sz w:val="22"/>
        <w:szCs w:val="22"/>
        <w:u w:val="single"/>
      </w:rPr>
    </w:pPr>
    <w:r w:rsidRPr="004841CA">
      <w:rPr>
        <w:rFonts w:ascii="Garamond" w:hAnsi="Garamond"/>
        <w:b/>
        <w:i/>
        <w:color w:val="0000FF"/>
        <w:sz w:val="22"/>
        <w:szCs w:val="22"/>
        <w:u w:val="single"/>
      </w:rPr>
      <w:t xml:space="preserve">Instituto </w:t>
    </w:r>
    <w:r w:rsidRPr="004841CA">
      <w:rPr>
        <w:rFonts w:ascii="Garamond" w:hAnsi="Garamond"/>
        <w:b/>
        <w:i/>
        <w:color w:val="0000FF"/>
        <w:sz w:val="22"/>
        <w:szCs w:val="22"/>
        <w:u w:val="single"/>
      </w:rPr>
      <w:object w:dxaOrig="1980" w:dyaOrig="2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27pt" o:ole="" fillcolor="window">
          <v:imagedata r:id="rId1" o:title=""/>
        </v:shape>
        <o:OLEObject Type="Embed" ProgID="PBrush" ShapeID="_x0000_i1025" DrawAspect="Content" ObjectID="_1647040511" r:id="rId2"/>
      </w:object>
    </w:r>
    <w:r w:rsidRPr="004841CA">
      <w:rPr>
        <w:rFonts w:ascii="Garamond" w:hAnsi="Garamond"/>
        <w:b/>
        <w:i/>
        <w:color w:val="0000FF"/>
        <w:sz w:val="22"/>
        <w:szCs w:val="22"/>
        <w:u w:val="single"/>
      </w:rPr>
      <w:t xml:space="preserve"> José C. Paz</w:t>
    </w:r>
  </w:p>
  <w:p w:rsidR="003C3E52" w:rsidRDefault="003C3E52" w:rsidP="003C3E52">
    <w:pPr>
      <w:jc w:val="right"/>
      <w:rPr>
        <w:rFonts w:ascii="Garamond" w:hAnsi="Garamond"/>
        <w:b/>
        <w:i/>
        <w:color w:val="0000FF"/>
        <w:sz w:val="22"/>
        <w:szCs w:val="22"/>
        <w:u w:val="single"/>
      </w:rPr>
    </w:pPr>
    <w:r>
      <w:rPr>
        <w:rFonts w:ascii="Garamond" w:hAnsi="Garamond"/>
        <w:b/>
        <w:i/>
        <w:color w:val="0000FF"/>
        <w:sz w:val="22"/>
        <w:szCs w:val="22"/>
        <w:u w:val="single"/>
      </w:rPr>
      <w:t>Nivel Superior</w:t>
    </w:r>
  </w:p>
  <w:p w:rsidR="004841CA" w:rsidRPr="003C3E52" w:rsidRDefault="004841CA" w:rsidP="003C3E52">
    <w:pPr>
      <w:rPr>
        <w:rFonts w:ascii="Garamond" w:hAnsi="Garamond"/>
        <w:b/>
        <w:i/>
        <w:color w:val="0000FF"/>
        <w:sz w:val="22"/>
        <w:szCs w:val="22"/>
        <w:u w:val="single"/>
      </w:rPr>
    </w:pPr>
    <w:r w:rsidRPr="004841CA">
      <w:rPr>
        <w:rFonts w:asciiTheme="majorHAnsi" w:hAnsiTheme="majorHAnsi" w:cs="Arial"/>
      </w:rPr>
      <w:t xml:space="preserve">Profesora: Gabriela </w:t>
    </w:r>
    <w:proofErr w:type="spellStart"/>
    <w:r w:rsidRPr="004841CA">
      <w:rPr>
        <w:rFonts w:asciiTheme="majorHAnsi" w:hAnsiTheme="majorHAnsi" w:cs="Arial"/>
      </w:rPr>
      <w:t>Spinelli</w:t>
    </w:r>
    <w:proofErr w:type="spellEnd"/>
  </w:p>
  <w:p w:rsidR="004841CA" w:rsidRPr="004841CA" w:rsidRDefault="004841CA">
    <w:pPr>
      <w:pStyle w:val="Encabezado"/>
      <w:rPr>
        <w:rFonts w:asciiTheme="majorHAnsi" w:hAnsiTheme="majorHAnsi" w:cs="Arial"/>
      </w:rPr>
    </w:pPr>
    <w:r w:rsidRPr="004841CA">
      <w:rPr>
        <w:rFonts w:asciiTheme="majorHAnsi" w:hAnsiTheme="majorHAnsi" w:cs="Arial"/>
      </w:rPr>
      <w:t>Materia: Historia Mundial I</w:t>
    </w:r>
  </w:p>
  <w:p w:rsidR="004841CA" w:rsidRPr="004841CA" w:rsidRDefault="00163903">
    <w:pPr>
      <w:pStyle w:val="Encabezado"/>
    </w:pPr>
    <w:r>
      <w:rPr>
        <w:rFonts w:asciiTheme="majorHAnsi" w:hAnsiTheme="majorHAnsi" w:cs="Arial"/>
      </w:rPr>
      <w:t>Curso: Segundo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3908"/>
    <w:multiLevelType w:val="hybridMultilevel"/>
    <w:tmpl w:val="377CE5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04A8D"/>
    <w:multiLevelType w:val="hybridMultilevel"/>
    <w:tmpl w:val="B5506D4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CA"/>
    <w:rsid w:val="00163903"/>
    <w:rsid w:val="0021318C"/>
    <w:rsid w:val="003C3E52"/>
    <w:rsid w:val="004841CA"/>
    <w:rsid w:val="005D16D1"/>
    <w:rsid w:val="00694142"/>
    <w:rsid w:val="00867936"/>
    <w:rsid w:val="0090441B"/>
    <w:rsid w:val="0097726D"/>
    <w:rsid w:val="009E3DA2"/>
    <w:rsid w:val="00A52861"/>
    <w:rsid w:val="00B9422F"/>
    <w:rsid w:val="00D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41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841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4841CA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3E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E5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41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841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4841CA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3E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E5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Luffi</cp:lastModifiedBy>
  <cp:revision>2</cp:revision>
  <dcterms:created xsi:type="dcterms:W3CDTF">2020-03-30T05:29:00Z</dcterms:created>
  <dcterms:modified xsi:type="dcterms:W3CDTF">2020-03-30T05:29:00Z</dcterms:modified>
</cp:coreProperties>
</file>